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澳门城市大学保荐生信息表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tbl>
      <w:tblPr>
        <w:tblStyle w:val="2"/>
        <w:tblW w:w="10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30"/>
        <w:gridCol w:w="1320"/>
        <w:gridCol w:w="948"/>
        <w:gridCol w:w="1701"/>
        <w:gridCol w:w="139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学生姓名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PMingLiU" w:hAnsi="PMingLiU" w:eastAsia="宋体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专业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PMingLiU" w:hAnsi="PMingLiU" w:eastAsia="宋体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平均成绩</w:t>
            </w:r>
            <w:r>
              <w:rPr>
                <w:rFonts w:hint="eastAsia" w:ascii="PMingLiU" w:hAnsi="PMingLiU" w:eastAsia="宋体"/>
                <w:b/>
                <w:lang w:eastAsia="zh-CN"/>
              </w:rPr>
              <w:t>（百分制）</w:t>
            </w: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专业年级排名</w:t>
            </w:r>
          </w:p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（</w:t>
            </w:r>
            <w:r>
              <w:rPr>
                <w:rFonts w:ascii="PMingLiU" w:hAnsi="PMingLiU" w:eastAsia="宋体"/>
                <w:b/>
              </w:rPr>
              <w:t>%</w:t>
            </w:r>
            <w:r>
              <w:rPr>
                <w:rFonts w:hint="eastAsia" w:ascii="PMingLiU" w:hAnsi="PMingLiU" w:eastAsia="宋体"/>
                <w:b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</w:rPr>
            </w:pPr>
            <w:r>
              <w:rPr>
                <w:rFonts w:hint="eastAsia" w:ascii="PMingLiU" w:hAnsi="PMingLiU" w:eastAsia="宋体"/>
                <w:b/>
                <w:lang w:eastAsia="zh-CN"/>
              </w:rPr>
              <w:t>报读硕士研究生专业课程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PMingLiU" w:hAnsi="PMingLiU"/>
                <w:b/>
                <w:lang w:eastAsia="zh-CN"/>
              </w:rPr>
            </w:pPr>
            <w:r>
              <w:rPr>
                <w:rFonts w:hint="eastAsia" w:ascii="PMingLiU" w:hAnsi="PMingLiU" w:eastAsia="宋体"/>
                <w:b/>
              </w:rPr>
              <w:t>联系电邮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  <w:lang w:eastAsia="zh-C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  <w:lang w:eastAsia="zh-CN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 澳门城市大学硕士研究生专业课程如下</w:t>
      </w:r>
    </w:p>
    <w:p>
      <w:pPr>
        <w:snapToGrid w:val="0"/>
        <w:spacing w:line="360" w:lineRule="auto"/>
        <w:jc w:val="both"/>
        <w:rPr>
          <w:rFonts w:ascii="PMingLiU" w:hAnsi="PMingLiU"/>
        </w:rPr>
      </w:pPr>
      <w:sdt>
        <w:sdtPr>
          <w:rPr>
            <w:rFonts w:hint="eastAsia" w:ascii="PMingLiU" w:hAnsi="PMingLiU"/>
          </w:rPr>
          <w:id w:val="153577255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Mincho" w:cs="MS Mincho"/>
              <w:kern w:val="2"/>
              <w:sz w:val="24"/>
              <w:szCs w:val="24"/>
              <w:lang w:val="en-US" w:eastAsia="zh-TW" w:bidi="ar-SA"/>
            </w:rPr>
            <w:t>☐</w:t>
          </w:r>
        </w:sdtContent>
      </w:sdt>
      <w:r>
        <w:rPr>
          <w:rFonts w:hint="eastAsia" w:ascii="PMingLiU" w:hAnsi="PMingLiU"/>
        </w:rPr>
        <w:t>工商管理</w:t>
      </w:r>
      <w:r>
        <w:rPr>
          <w:rFonts w:ascii="PMingLiU" w:hAnsi="PMingLiU"/>
        </w:rPr>
        <w:t xml:space="preserve"> 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15677251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Mincho" w:cs="MS Mincho"/>
              <w:kern w:val="2"/>
              <w:sz w:val="21"/>
              <w:szCs w:val="24"/>
              <w:lang w:val="en-US" w:eastAsia="zh-CN" w:bidi="ar-SA"/>
            </w:rPr>
            <w:t>☐</w:t>
          </w:r>
        </w:sdtContent>
      </w:sdt>
      <w:r>
        <w:rPr>
          <w:rFonts w:hint="eastAsia" w:ascii="PMingLiU" w:hAnsi="PMingLiU"/>
        </w:rPr>
        <w:t xml:space="preserve">金融學  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55019541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應用心理學</w:t>
      </w:r>
      <w:r>
        <w:rPr>
          <w:rFonts w:ascii="PMingLiU" w:hAnsi="PMingLiU"/>
        </w:rPr>
        <w:t xml:space="preserve">   </w:t>
      </w:r>
      <w:r>
        <w:rPr>
          <w:rFonts w:hint="eastAsia" w:ascii="PMingLiU" w:hAnsi="PMingLiU" w:eastAsiaTheme="minorEastAsia"/>
        </w:rPr>
        <w:t xml:space="preserve">  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54197782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/>
        </w:rPr>
        <w:t>國際款待與旅游業管理（中文）</w:t>
      </w:r>
      <w:r>
        <w:rPr>
          <w:rFonts w:ascii="PMingLiU" w:hAnsi="PMingLiU"/>
        </w:rPr>
        <w:t xml:space="preserve"> </w:t>
      </w:r>
    </w:p>
    <w:p>
      <w:pPr>
        <w:snapToGrid w:val="0"/>
        <w:spacing w:line="360" w:lineRule="auto"/>
        <w:jc w:val="both"/>
        <w:rPr>
          <w:rFonts w:ascii="PMingLiU" w:hAnsi="PMingLiU" w:eastAsiaTheme="minorEastAsia"/>
        </w:rPr>
      </w:pPr>
      <w:sdt>
        <w:sdtPr>
          <w:rPr>
            <w:rFonts w:hint="eastAsia" w:ascii="PMingLiU" w:hAnsi="PMingLiU"/>
          </w:rPr>
          <w:id w:val="6563490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ascii="PMingLiU" w:hAnsi="PMingLiU"/>
        </w:rPr>
        <w:t xml:space="preserve">文化産業    </w:t>
      </w:r>
      <w:sdt>
        <w:sdtPr>
          <w:rPr>
            <w:rFonts w:hint="eastAsia" w:ascii="PMingLiU" w:hAnsi="PMingLiU"/>
          </w:rPr>
          <w:id w:val="-925032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/>
        </w:rPr>
        <w:t xml:space="preserve">教育學 </w:t>
      </w:r>
      <w:r>
        <w:rPr>
          <w:rFonts w:hint="eastAsia" w:ascii="PMingLiU" w:hAnsi="PMingLiU" w:eastAsiaTheme="minorEastAsia"/>
        </w:rPr>
        <w:t xml:space="preserve"> 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129640557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城市規劃與設計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178525741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/>
        </w:rPr>
        <w:t>國際款待與旅游業管理（英文）</w:t>
      </w:r>
      <w:r>
        <w:rPr>
          <w:rFonts w:ascii="PMingLiU" w:hAnsi="PMingLiU"/>
        </w:rPr>
        <w:t xml:space="preserve">  </w:t>
      </w:r>
    </w:p>
    <w:p>
      <w:pPr>
        <w:snapToGrid w:val="0"/>
        <w:spacing w:line="360" w:lineRule="auto"/>
        <w:jc w:val="both"/>
        <w:rPr>
          <w:rFonts w:ascii="PMingLiU" w:hAnsi="PMingLiU" w:eastAsiaTheme="minorEastAsia"/>
        </w:rPr>
      </w:pPr>
      <w:sdt>
        <w:sdtPr>
          <w:rPr>
            <w:rFonts w:hint="eastAsia" w:ascii="PMingLiU" w:hAnsi="PMingLiU"/>
          </w:rPr>
          <w:id w:val="192822983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國際酒店管理（中文）</w:t>
      </w:r>
      <w:r>
        <w:rPr>
          <w:rFonts w:hint="eastAsia" w:ascii="PMingLiU" w:hAnsi="PMingLiU" w:eastAsiaTheme="minorEastAsia"/>
        </w:rPr>
        <w:t xml:space="preserve">     </w:t>
      </w:r>
      <w:sdt>
        <w:sdtPr>
          <w:rPr>
            <w:rFonts w:hint="eastAsia" w:ascii="PMingLiU" w:hAnsi="PMingLiU"/>
          </w:rPr>
          <w:id w:val="8967583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/>
        </w:rPr>
        <w:t>國際酒店管理（英文）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51708090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hint="eastAsia" w:ascii="PMingLiU" w:hAnsi="PMingLiU"/>
        </w:rPr>
        <w:t xml:space="preserve">藝術學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11194965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設計學</w:t>
      </w:r>
    </w:p>
    <w:p>
      <w:pPr>
        <w:snapToGrid w:val="0"/>
        <w:spacing w:line="360" w:lineRule="auto"/>
        <w:jc w:val="both"/>
        <w:rPr>
          <w:rFonts w:hint="eastAsia" w:ascii="PMingLiU" w:hAnsi="PMingLiU"/>
        </w:rPr>
      </w:pPr>
      <w:sdt>
        <w:sdtPr>
          <w:rPr>
            <w:rFonts w:hint="eastAsia" w:ascii="PMingLiU" w:hAnsi="PMingLiU"/>
          </w:rPr>
          <w:id w:val="-115837511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葡語國家研究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125409769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數據科學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</w:t>
      </w:r>
      <w:sdt>
        <w:sdtPr>
          <w:rPr>
            <w:rFonts w:hint="eastAsia" w:ascii="PMingLiU" w:hAnsi="PMingLiU"/>
          </w:rPr>
          <w:id w:val="15002286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教學研究</w:t>
      </w:r>
      <w:r>
        <w:rPr>
          <w:rFonts w:hint="eastAsia" w:ascii="PMingLiU" w:hAnsi="PMingLiU" w:eastAsiaTheme="minorEastAsia"/>
        </w:rPr>
        <w:t xml:space="preserve">       </w:t>
      </w:r>
      <w:sdt>
        <w:sdtPr>
          <w:rPr>
            <w:rFonts w:hint="eastAsia" w:ascii="PMingLiU" w:hAnsi="PMingLiU"/>
          </w:rPr>
          <w:id w:val="-134747803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 xml:space="preserve">法學 </w:t>
      </w:r>
      <w:r>
        <w:rPr>
          <w:rFonts w:hint="eastAsia" w:ascii="PMingLiU" w:hAnsi="PMingLiU" w:eastAsiaTheme="minorEastAsia"/>
        </w:rPr>
        <w:t xml:space="preserve"> </w:t>
      </w:r>
      <w:r>
        <w:rPr>
          <w:rFonts w:hint="eastAsia" w:ascii="PMingLiU" w:hAnsi="PMingLiU"/>
        </w:rPr>
        <w:t xml:space="preserve"> </w:t>
      </w:r>
      <w:r>
        <w:rPr>
          <w:rFonts w:hint="eastAsia" w:ascii="PMingLiU" w:hAnsi="PMingLiU" w:eastAsiaTheme="minorEastAsia"/>
        </w:rPr>
        <w:t xml:space="preserve">  </w:t>
      </w:r>
      <w:r>
        <w:rPr>
          <w:rFonts w:hint="eastAsia" w:ascii="PMingLiU" w:hAnsi="PMingLiU"/>
        </w:rPr>
        <w:t xml:space="preserve"> </w:t>
      </w:r>
      <w:sdt>
        <w:sdtPr>
          <w:rPr>
            <w:rFonts w:hint="eastAsia" w:ascii="PMingLiU" w:hAnsi="PMingLiU"/>
          </w:rPr>
          <w:id w:val="-99557271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PMingLiU" w:hAnsi="PMingLiU"/>
          </w:rPr>
        </w:sdtEndPr>
        <w:sdtContent>
          <w:r>
            <w:rPr>
              <w:rFonts w:hint="eastAsia" w:ascii="MS Mincho" w:hAnsi="MS Mincho" w:eastAsia="MS Mincho" w:cs="MS Mincho"/>
            </w:rPr>
            <w:t>☐</w:t>
          </w:r>
        </w:sdtContent>
      </w:sdt>
      <w:r>
        <w:rPr>
          <w:rFonts w:hint="eastAsia" w:ascii="PMingLiU" w:hAnsi="PMingLiU"/>
        </w:rPr>
        <w:t>社會工作</w:t>
      </w:r>
    </w:p>
    <w:p>
      <w:pPr>
        <w:numPr>
          <w:ilvl w:val="0"/>
          <w:numId w:val="1"/>
        </w:numPr>
        <w:snapToGrid w:val="0"/>
        <w:spacing w:line="360" w:lineRule="auto"/>
        <w:ind w:left="315" w:leftChars="0" w:firstLine="0" w:firstLineChars="0"/>
        <w:jc w:val="both"/>
        <w:rPr>
          <w:rFonts w:hint="default" w:ascii="PMingLiU" w:hAnsi="PMingLiU" w:eastAsiaTheme="minorEastAsia"/>
          <w:lang w:val="en-US" w:eastAsia="zh-CN"/>
        </w:rPr>
      </w:pPr>
      <w:r>
        <w:rPr>
          <w:rFonts w:hint="eastAsia" w:ascii="PMingLiU" w:hAnsi="PMingLiU"/>
          <w:lang w:val="en-US" w:eastAsia="zh-CN"/>
        </w:rPr>
        <w:t>专业年级排名（成绩排名/专业总人数）三年相差不大的可取最高值，相差较大的取平均值。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</w:t>
      </w:r>
    </w:p>
    <w:p>
      <w:pPr>
        <w:ind w:firstLine="6240" w:firstLineChars="26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****学院（盖公章）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414B78"/>
    <w:multiLevelType w:val="singleLevel"/>
    <w:tmpl w:val="B1414B78"/>
    <w:lvl w:ilvl="0" w:tentative="0">
      <w:start w:val="2"/>
      <w:numFmt w:val="decimal"/>
      <w:suff w:val="space"/>
      <w:lvlText w:val="%1."/>
      <w:lvlJc w:val="left"/>
      <w:pPr>
        <w:ind w:left="31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5260B"/>
    <w:rsid w:val="1345260B"/>
    <w:rsid w:val="27060A67"/>
    <w:rsid w:val="650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2020-11-25T01:24:00Z</dcterms:created>
  <dc:creator>Administrator</dc:creator>
  <cp:lastModifiedBy>Administrator</cp:lastModifiedBy>
  <dcterms:modified xsi:type="dcterms:W3CDTF">2020-11-25T01:38:40Z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