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2024年日本语言文化交流夏令营公告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为丰富我校学生海外语言文化体验，我校拟选派学生参加日本帝京大学教育集团千驮谷日本语学校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日本语言文化短期培训交流营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，名额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25人以内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。具体公告如下：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一、学校简介：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日本帝京大学教育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团千驮谷日本语学校拥有近50年办学历史，容纳3000多名学生。成立以来，为世界近40个国家培养了2万多名留学生升入日本东京大学、京都大学等知名院校，是日本语言学校业界规模最大、历史最长、师资最强的语言学校之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二、项目信息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时间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日至7月2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2.日程安排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6350</wp:posOffset>
            </wp:positionV>
            <wp:extent cx="4368800" cy="3579495"/>
            <wp:effectExtent l="0" t="0" r="12700" b="1905"/>
            <wp:wrapNone/>
            <wp:docPr id="1" name="图片 1" descr="ef276c9c9bee33822a3df7526568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f276c9c9bee33822a3df7526568c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项目特色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【公益性短期留学项目】上午授课，下午参观，性价比高。周末时间自由支配，可亲身体验日本文化和特色。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【快速提升语言技能】语言授课与交流实践融合，分类教学，短时间提升日语听说读写技能。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参营条件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在册本科生、研究生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热爱祖国、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健康，具有团队精神，无不良违规或犯罪记录。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参营费用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万日元/人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（折合人民币约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1.13万元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，包含学费、教材费、参观游览费、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住宿费（含早），不包含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往返机票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签证费、保险费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、个人花费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6.报名截止日期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2024年4月26日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三、项目报名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《肇庆学院赴国（境）外大学夏（冬）令营报名表》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纸质版和扫描件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正规扫描，请勿拍照，PDF格式，以下同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身份证（正反面）、学生证（照片页及注册信息页）、护照（照片页）的扫描件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3.《XX学院日本夏令营项目申请汇总表》（由二级学院提供，见附件2）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（二）报名方法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有意参加项目的同学到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所在二级学院报名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请各学院于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4月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>26日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将纸质报名材料报送至对外交流合作部（行政楼523室）。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电子版材料通过OA邮件（邮件主题：**学院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日本夏令营报名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材料）同步发送至对外交流合作部，联系人：黄劲。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注：请各学院以独立文件夹形式保存每位同学的报名材料，文件夹命名：“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日本夏令营</w:t>
      </w:r>
      <w:r>
        <w:rPr>
          <w:rFonts w:hint="eastAsia" w:ascii="仿宋_GB2312" w:hAnsi="仿宋_GB2312" w:eastAsia="仿宋_GB2312" w:cs="仿宋_GB2312"/>
          <w:sz w:val="32"/>
          <w:szCs w:val="32"/>
        </w:rPr>
        <w:t>+学院+年级专业+姓名”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联系人：黄老师   电话：2716390     QQ：25072049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5"/>
          <w:rFonts w:ascii="微软雅黑" w:hAnsi="微软雅黑" w:eastAsia="微软雅黑" w:cs="微软雅黑"/>
          <w:i w:val="0"/>
          <w:iCs w:val="0"/>
          <w:caps w:val="0"/>
          <w:color w:val="auto"/>
          <w:spacing w:val="60"/>
          <w:sz w:val="27"/>
          <w:szCs w:val="27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C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C00000"/>
          <w:sz w:val="44"/>
          <w:szCs w:val="44"/>
        </w:rPr>
        <w:t>2024年学生交流项目一览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3月份以来，我校发布的学生交流项目列表如下：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7960" cy="2834640"/>
            <wp:effectExtent l="0" t="0" r="8890" b="3810"/>
            <wp:docPr id="2" name="图片 2" descr="微信图片_2024041117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4111736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以上项目均已在公众号推送，如需了解详细内容可在公众号往期推文查阅，也可致电咨询：0758-2716390。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305D84-6273-4033-A3E2-00DB0599137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B160552-36B8-4DA6-A980-A44D5E09D7C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A357D14-3EF6-4934-BBCC-AD986E1616D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2E9AFF3-C18C-49EC-A3AF-9187C573C1D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DEBF4FCC-EE1F-4FD3-B643-069EF60C5D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GUzZDM1MjEwNGJjYmZkNzFiMGE4YzFmN2RkNWIifQ=="/>
  </w:docVars>
  <w:rsids>
    <w:rsidRoot w:val="6CAC70F1"/>
    <w:rsid w:val="1A502E68"/>
    <w:rsid w:val="450449F4"/>
    <w:rsid w:val="4D1966CD"/>
    <w:rsid w:val="50464F55"/>
    <w:rsid w:val="6CAC70F1"/>
    <w:rsid w:val="75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800080"/>
      <w:u w:val="none"/>
    </w:rPr>
  </w:style>
  <w:style w:type="character" w:styleId="7">
    <w:name w:val="Hyperlink"/>
    <w:basedOn w:val="4"/>
    <w:autoRedefine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2024-04-11T01:23:00Z</dcterms:created>
  <dc:creator>J</dc:creator>
  <cp:lastModifiedBy>Carrie</cp:lastModifiedBy>
  <dcterms:modified xsi:type="dcterms:W3CDTF">2024-04-12T00:38:38Z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9E0CD7BC71544A39A7F0460798EECA3D_11</vt:lpwstr>
  </property>
</Properties>
</file>